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3971C95D" w:rsidR="006042ED" w:rsidRDefault="0008685C">
      <w:pPr>
        <w:jc w:val="both"/>
        <w:rPr>
          <w:sz w:val="24"/>
          <w:szCs w:val="24"/>
        </w:rPr>
      </w:pPr>
      <w:r w:rsidRPr="00C05F53">
        <w:rPr>
          <w:sz w:val="24"/>
          <w:szCs w:val="24"/>
        </w:rPr>
        <w:t>Present</w:t>
      </w:r>
      <w:r w:rsidR="00D0028A" w:rsidRPr="00C05F53">
        <w:rPr>
          <w:sz w:val="24"/>
          <w:szCs w:val="24"/>
        </w:rPr>
        <w:t>:</w:t>
      </w:r>
      <w:r w:rsidR="008D7A1C">
        <w:rPr>
          <w:sz w:val="24"/>
          <w:szCs w:val="24"/>
        </w:rPr>
        <w:t xml:space="preserve"> </w:t>
      </w:r>
      <w:r w:rsidR="00395690">
        <w:rPr>
          <w:sz w:val="24"/>
          <w:szCs w:val="24"/>
        </w:rPr>
        <w:t>Deputy Mayor</w:t>
      </w:r>
      <w:r w:rsidR="00197ACB">
        <w:rPr>
          <w:sz w:val="24"/>
          <w:szCs w:val="24"/>
        </w:rPr>
        <w:t xml:space="preserv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116C40">
        <w:rPr>
          <w:sz w:val="24"/>
          <w:szCs w:val="24"/>
        </w:rPr>
        <w:t xml:space="preserve"> </w:t>
      </w:r>
    </w:p>
    <w:p w14:paraId="527788E9" w14:textId="7545E6B2" w:rsidR="00395690" w:rsidRDefault="00395690">
      <w:pPr>
        <w:jc w:val="both"/>
        <w:rPr>
          <w:sz w:val="24"/>
          <w:szCs w:val="24"/>
        </w:rPr>
      </w:pPr>
      <w:r>
        <w:rPr>
          <w:sz w:val="24"/>
          <w:szCs w:val="24"/>
        </w:rPr>
        <w:t>Absent: Mayor Matviak, Trustee Ray Baker</w:t>
      </w:r>
    </w:p>
    <w:p w14:paraId="60480781" w14:textId="675F68D2" w:rsidR="00F872A3" w:rsidRDefault="007B7E28">
      <w:pPr>
        <w:jc w:val="both"/>
        <w:rPr>
          <w:sz w:val="24"/>
          <w:szCs w:val="24"/>
        </w:rPr>
      </w:pPr>
      <w:r>
        <w:rPr>
          <w:sz w:val="24"/>
          <w:szCs w:val="24"/>
        </w:rPr>
        <w:t>Staff:</w:t>
      </w:r>
      <w:r w:rsidR="00197ACB">
        <w:rPr>
          <w:sz w:val="24"/>
          <w:szCs w:val="24"/>
        </w:rPr>
        <w:t xml:space="preserve"> </w:t>
      </w:r>
      <w:r w:rsidR="00116C40">
        <w:rPr>
          <w:sz w:val="24"/>
          <w:szCs w:val="24"/>
        </w:rPr>
        <w:t>Greg McCann</w:t>
      </w:r>
      <w:r w:rsidR="00395690">
        <w:rPr>
          <w:sz w:val="24"/>
          <w:szCs w:val="24"/>
        </w:rPr>
        <w:t>,</w:t>
      </w:r>
      <w:r w:rsidR="000E644B">
        <w:rPr>
          <w:sz w:val="24"/>
          <w:szCs w:val="24"/>
        </w:rPr>
        <w:t xml:space="preserve"> </w:t>
      </w:r>
      <w:r w:rsidR="00BE7A8A">
        <w:rPr>
          <w:sz w:val="24"/>
          <w:szCs w:val="24"/>
        </w:rPr>
        <w:t>Clerk/Treasurer Dorsey</w:t>
      </w:r>
    </w:p>
    <w:p w14:paraId="3A9F5712" w14:textId="00D74BEA" w:rsidR="004F55F7" w:rsidRDefault="004F55F7">
      <w:pPr>
        <w:jc w:val="both"/>
        <w:rPr>
          <w:sz w:val="24"/>
          <w:szCs w:val="24"/>
        </w:rPr>
      </w:pPr>
      <w:r>
        <w:rPr>
          <w:sz w:val="24"/>
          <w:szCs w:val="24"/>
        </w:rPr>
        <w:t>Guests:</w:t>
      </w:r>
      <w:r w:rsidR="0031704E">
        <w:rPr>
          <w:sz w:val="24"/>
          <w:szCs w:val="24"/>
        </w:rPr>
        <w:t xml:space="preserve"> </w:t>
      </w:r>
      <w:r w:rsidR="00395690">
        <w:rPr>
          <w:sz w:val="24"/>
          <w:szCs w:val="24"/>
        </w:rPr>
        <w:t>Evan Bowker, Teri Schunk, Gene Walsh</w:t>
      </w:r>
    </w:p>
    <w:p w14:paraId="323A4E4A" w14:textId="5D46CB1A" w:rsidR="000E644B" w:rsidRDefault="000E644B">
      <w:pPr>
        <w:jc w:val="both"/>
        <w:rPr>
          <w:sz w:val="24"/>
          <w:szCs w:val="24"/>
        </w:rPr>
      </w:pPr>
    </w:p>
    <w:p w14:paraId="7FEA87DF" w14:textId="15453FDC" w:rsidR="00395690" w:rsidRDefault="00395690">
      <w:pPr>
        <w:jc w:val="both"/>
        <w:rPr>
          <w:sz w:val="24"/>
          <w:szCs w:val="24"/>
        </w:rPr>
      </w:pPr>
      <w:r>
        <w:rPr>
          <w:sz w:val="24"/>
          <w:szCs w:val="24"/>
        </w:rPr>
        <w:t>Deputy Mayor called the meeting to order at 7:01pm.</w:t>
      </w:r>
    </w:p>
    <w:p w14:paraId="1CAFA361" w14:textId="191B8C85" w:rsidR="00395690" w:rsidRDefault="00395690">
      <w:pPr>
        <w:jc w:val="both"/>
        <w:rPr>
          <w:sz w:val="24"/>
          <w:szCs w:val="24"/>
        </w:rPr>
      </w:pPr>
    </w:p>
    <w:p w14:paraId="50EA7A58" w14:textId="1268191F" w:rsidR="00395690" w:rsidRDefault="00395690">
      <w:pPr>
        <w:jc w:val="both"/>
        <w:rPr>
          <w:sz w:val="24"/>
          <w:szCs w:val="24"/>
        </w:rPr>
      </w:pPr>
      <w:r>
        <w:rPr>
          <w:sz w:val="24"/>
          <w:szCs w:val="24"/>
        </w:rPr>
        <w:t>Teri Schunk spoke about the Irish for a day on March 14</w:t>
      </w:r>
      <w:r w:rsidRPr="00395690">
        <w:rPr>
          <w:sz w:val="24"/>
          <w:szCs w:val="24"/>
          <w:vertAlign w:val="superscript"/>
        </w:rPr>
        <w:t>th</w:t>
      </w:r>
      <w:r>
        <w:rPr>
          <w:sz w:val="24"/>
          <w:szCs w:val="24"/>
        </w:rPr>
        <w:t>, 2020, 12pm-4pm with the parade starting at 2pm. Requesting Division St to be closed from noon to 4 for the hospitality tent and vendors. Also asking Main St to be closed at 1/;45pm for the parade.</w:t>
      </w:r>
      <w:r w:rsidR="000E051A">
        <w:rPr>
          <w:sz w:val="24"/>
          <w:szCs w:val="24"/>
        </w:rPr>
        <w:t xml:space="preserve"> Teri will also touch base with DPW Mike </w:t>
      </w:r>
      <w:proofErr w:type="spellStart"/>
      <w:r w:rsidR="000E051A">
        <w:rPr>
          <w:sz w:val="24"/>
          <w:szCs w:val="24"/>
        </w:rPr>
        <w:t>Mercurio</w:t>
      </w:r>
      <w:proofErr w:type="spellEnd"/>
      <w:r w:rsidR="000E051A">
        <w:rPr>
          <w:sz w:val="24"/>
          <w:szCs w:val="24"/>
        </w:rPr>
        <w:t xml:space="preserve"> about signs, also Chief Oliver </w:t>
      </w:r>
      <w:proofErr w:type="gramStart"/>
      <w:r w:rsidR="00D56791">
        <w:rPr>
          <w:sz w:val="24"/>
          <w:szCs w:val="24"/>
        </w:rPr>
        <w:t>in regard to</w:t>
      </w:r>
      <w:proofErr w:type="gramEnd"/>
      <w:r w:rsidR="000E051A">
        <w:rPr>
          <w:sz w:val="24"/>
          <w:szCs w:val="24"/>
        </w:rPr>
        <w:t xml:space="preserve"> traffic control.</w:t>
      </w:r>
      <w:r w:rsidR="00D56791">
        <w:rPr>
          <w:sz w:val="24"/>
          <w:szCs w:val="24"/>
        </w:rPr>
        <w:t xml:space="preserve"> She also stated has certificate of liability.</w:t>
      </w:r>
    </w:p>
    <w:p w14:paraId="3E987DC6" w14:textId="7B1DF005" w:rsidR="00D56791" w:rsidRDefault="00D56791">
      <w:pPr>
        <w:jc w:val="both"/>
        <w:rPr>
          <w:sz w:val="24"/>
          <w:szCs w:val="24"/>
        </w:rPr>
      </w:pPr>
    </w:p>
    <w:p w14:paraId="17CCA537" w14:textId="593B2F74" w:rsidR="007C44B9" w:rsidRDefault="000E644B">
      <w:pPr>
        <w:jc w:val="both"/>
        <w:rPr>
          <w:sz w:val="24"/>
          <w:szCs w:val="24"/>
        </w:rPr>
      </w:pPr>
      <w:r>
        <w:rPr>
          <w:sz w:val="24"/>
          <w:szCs w:val="24"/>
        </w:rPr>
        <w:t xml:space="preserve">Trustee MacPherson </w:t>
      </w:r>
      <w:r w:rsidR="003F0E2D">
        <w:rPr>
          <w:sz w:val="24"/>
          <w:szCs w:val="24"/>
        </w:rPr>
        <w:t>moved;</w:t>
      </w:r>
      <w:r>
        <w:rPr>
          <w:sz w:val="24"/>
          <w:szCs w:val="24"/>
        </w:rPr>
        <w:t xml:space="preserve"> Trustee </w:t>
      </w:r>
      <w:r w:rsidR="00D56791">
        <w:rPr>
          <w:sz w:val="24"/>
          <w:szCs w:val="24"/>
        </w:rPr>
        <w:t>Crawford</w:t>
      </w:r>
      <w:r>
        <w:rPr>
          <w:sz w:val="24"/>
          <w:szCs w:val="24"/>
        </w:rPr>
        <w:t xml:space="preserve"> seconded to approve minutes from </w:t>
      </w:r>
      <w:r w:rsidR="00D56791">
        <w:rPr>
          <w:sz w:val="24"/>
          <w:szCs w:val="24"/>
        </w:rPr>
        <w:t>February</w:t>
      </w:r>
      <w:r>
        <w:rPr>
          <w:sz w:val="24"/>
          <w:szCs w:val="24"/>
        </w:rPr>
        <w:t xml:space="preserve"> </w:t>
      </w:r>
      <w:r w:rsidR="00D56791">
        <w:rPr>
          <w:sz w:val="24"/>
          <w:szCs w:val="24"/>
        </w:rPr>
        <w:t>10</w:t>
      </w:r>
      <w:r>
        <w:rPr>
          <w:sz w:val="24"/>
          <w:szCs w:val="24"/>
        </w:rPr>
        <w:t>, 2020 as written.</w:t>
      </w:r>
    </w:p>
    <w:p w14:paraId="2AD1D154" w14:textId="4E5844DA" w:rsidR="00FA3358" w:rsidRDefault="00FA3358">
      <w:pPr>
        <w:jc w:val="both"/>
        <w:rPr>
          <w:sz w:val="24"/>
          <w:szCs w:val="24"/>
        </w:rPr>
      </w:pPr>
    </w:p>
    <w:p w14:paraId="2B564806" w14:textId="1E51BF96" w:rsidR="00FA3358" w:rsidRDefault="00D56791">
      <w:pPr>
        <w:jc w:val="both"/>
        <w:rPr>
          <w:sz w:val="24"/>
          <w:szCs w:val="24"/>
        </w:rPr>
      </w:pPr>
      <w:r>
        <w:rPr>
          <w:sz w:val="24"/>
          <w:szCs w:val="24"/>
        </w:rPr>
        <w:t xml:space="preserve">Deputy Mayor Tartaglia gave an FYI for Mayor Matviak </w:t>
      </w:r>
      <w:proofErr w:type="gramStart"/>
      <w:r>
        <w:rPr>
          <w:sz w:val="24"/>
          <w:szCs w:val="24"/>
        </w:rPr>
        <w:t>in regard to</w:t>
      </w:r>
      <w:proofErr w:type="gramEnd"/>
      <w:r>
        <w:rPr>
          <w:sz w:val="24"/>
          <w:szCs w:val="24"/>
        </w:rPr>
        <w:t xml:space="preserve"> the Tri Town Eblast, stated that this will now include the Village of Afton. Also stated that the Daily Star will also use our information to be included in their weekly event paper. Trustee Crawford asked if there was a cost to the Village from the Daily Star, per Clerk/Treasurer Dorsey the Daily Star will not be charging as they are hoping the advertising will bring in revenue.</w:t>
      </w:r>
    </w:p>
    <w:p w14:paraId="412FAECA" w14:textId="5D51584B" w:rsidR="00D56791" w:rsidRDefault="00D56791">
      <w:pPr>
        <w:jc w:val="both"/>
        <w:rPr>
          <w:sz w:val="24"/>
          <w:szCs w:val="24"/>
        </w:rPr>
      </w:pPr>
    </w:p>
    <w:p w14:paraId="220B5451" w14:textId="02D44F3F" w:rsidR="00E938E3" w:rsidRDefault="00E938E3">
      <w:pPr>
        <w:jc w:val="both"/>
        <w:rPr>
          <w:sz w:val="24"/>
          <w:szCs w:val="24"/>
        </w:rPr>
      </w:pPr>
      <w:r>
        <w:rPr>
          <w:sz w:val="24"/>
          <w:szCs w:val="24"/>
        </w:rPr>
        <w:t xml:space="preserve">Trustee Crawford </w:t>
      </w:r>
      <w:proofErr w:type="gramStart"/>
      <w:r>
        <w:rPr>
          <w:sz w:val="24"/>
          <w:szCs w:val="24"/>
        </w:rPr>
        <w:t>moved,</w:t>
      </w:r>
      <w:proofErr w:type="gramEnd"/>
      <w:r>
        <w:rPr>
          <w:sz w:val="24"/>
          <w:szCs w:val="24"/>
        </w:rPr>
        <w:t xml:space="preserve"> Trustee MacPherson seconded the motion to surplus the two (2) patrol bicycles in the PD garage that haven’t been used in years. They will be added to the Auctions International site and bid on; the Clerk/Treasurer will accept a price no lower than what the items are worth with regret.  All Ayes, Carried.</w:t>
      </w:r>
    </w:p>
    <w:p w14:paraId="566D898C" w14:textId="25F0DCFC" w:rsidR="00E349F6" w:rsidRDefault="00E349F6" w:rsidP="008E0E14">
      <w:pPr>
        <w:rPr>
          <w:rFonts w:cs="Arial"/>
          <w:sz w:val="24"/>
          <w:szCs w:val="24"/>
        </w:rPr>
      </w:pPr>
    </w:p>
    <w:p w14:paraId="245A72C3" w14:textId="0BA58EF4" w:rsidR="00E938E3" w:rsidRDefault="00E938E3" w:rsidP="008E0E14">
      <w:pPr>
        <w:rPr>
          <w:rFonts w:cs="Arial"/>
          <w:sz w:val="24"/>
          <w:szCs w:val="24"/>
        </w:rPr>
      </w:pPr>
      <w:r>
        <w:rPr>
          <w:rFonts w:cs="Arial"/>
          <w:sz w:val="24"/>
          <w:szCs w:val="24"/>
        </w:rPr>
        <w:t>Codes Officer Greg McCann stated that the Historical Society may be interested in the PD bicycles.</w:t>
      </w:r>
    </w:p>
    <w:p w14:paraId="6969CFC6" w14:textId="77777777" w:rsidR="00E938E3" w:rsidRPr="008E0E14" w:rsidRDefault="00E938E3"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6E103F5" w14:textId="0BEB8FE0" w:rsidR="00A16D68" w:rsidRDefault="00E938E3" w:rsidP="00CA32DE">
      <w:pPr>
        <w:rPr>
          <w:rFonts w:cs="Arial"/>
          <w:sz w:val="24"/>
          <w:szCs w:val="24"/>
        </w:rPr>
      </w:pPr>
      <w:r>
        <w:rPr>
          <w:rFonts w:cs="Arial"/>
          <w:sz w:val="24"/>
          <w:szCs w:val="24"/>
        </w:rPr>
        <w:t>Discussion on the Tax pendency listing of delinquent Village taxpayers decided to table the motion until March 2020 for further investigation.</w:t>
      </w:r>
    </w:p>
    <w:p w14:paraId="66FB4449" w14:textId="5077A266" w:rsidR="009B5078" w:rsidRDefault="009B5078" w:rsidP="00CA32DE">
      <w:pPr>
        <w:rPr>
          <w:rFonts w:cs="Arial"/>
          <w:sz w:val="24"/>
          <w:szCs w:val="24"/>
        </w:rPr>
      </w:pPr>
    </w:p>
    <w:p w14:paraId="189E02E4" w14:textId="324441AF" w:rsidR="009B5078" w:rsidRDefault="009B5078" w:rsidP="00CA32DE">
      <w:pPr>
        <w:rPr>
          <w:rFonts w:cs="Arial"/>
          <w:sz w:val="24"/>
          <w:szCs w:val="24"/>
        </w:rPr>
      </w:pPr>
      <w:r>
        <w:rPr>
          <w:rFonts w:cs="Arial"/>
          <w:sz w:val="24"/>
          <w:szCs w:val="24"/>
        </w:rPr>
        <w:t>Trustee Crawford moved, Deputy Mayor Tartaglia seconded;</w:t>
      </w:r>
    </w:p>
    <w:p w14:paraId="48D31429" w14:textId="64B937CB" w:rsidR="00E938E3" w:rsidRDefault="00E938E3" w:rsidP="00CA32DE">
      <w:pPr>
        <w:rPr>
          <w:rFonts w:cs="Arial"/>
          <w:sz w:val="24"/>
          <w:szCs w:val="24"/>
        </w:rPr>
      </w:pPr>
    </w:p>
    <w:p w14:paraId="3745D827" w14:textId="77777777" w:rsidR="009B5078" w:rsidRPr="009B5078" w:rsidRDefault="009B5078" w:rsidP="009B5078">
      <w:pPr>
        <w:contextualSpacing/>
        <w:jc w:val="center"/>
        <w:rPr>
          <w:rFonts w:ascii="Arial" w:eastAsia="Calibri" w:hAnsi="Arial" w:cs="Arial"/>
          <w:sz w:val="28"/>
          <w:szCs w:val="28"/>
        </w:rPr>
      </w:pPr>
      <w:r w:rsidRPr="009B5078">
        <w:rPr>
          <w:rFonts w:ascii="Arial" w:eastAsia="Calibri" w:hAnsi="Arial" w:cs="Arial"/>
          <w:sz w:val="28"/>
          <w:szCs w:val="28"/>
        </w:rPr>
        <w:t xml:space="preserve">RESOLUTION OF THE </w:t>
      </w:r>
      <w:r w:rsidRPr="009B5078">
        <w:rPr>
          <w:rFonts w:ascii="Arial" w:eastAsia="Calibri" w:hAnsi="Arial" w:cs="Arial"/>
          <w:b/>
          <w:i/>
          <w:sz w:val="28"/>
          <w:szCs w:val="28"/>
        </w:rPr>
        <w:t>VILLAGE OF SIDNEY</w:t>
      </w:r>
    </w:p>
    <w:p w14:paraId="0D8212A2" w14:textId="77777777" w:rsidR="009B5078" w:rsidRPr="009B5078" w:rsidRDefault="009B5078" w:rsidP="009B5078">
      <w:pPr>
        <w:contextualSpacing/>
        <w:jc w:val="center"/>
        <w:rPr>
          <w:rFonts w:ascii="Arial" w:eastAsia="Calibri" w:hAnsi="Arial" w:cs="Arial"/>
          <w:sz w:val="24"/>
          <w:szCs w:val="24"/>
        </w:rPr>
      </w:pPr>
      <w:r w:rsidRPr="009B5078">
        <w:rPr>
          <w:rFonts w:ascii="Arial" w:eastAsia="Calibri" w:hAnsi="Arial" w:cs="Arial"/>
          <w:sz w:val="24"/>
          <w:szCs w:val="24"/>
        </w:rPr>
        <w:t>REQUESTING AMENDMENTS TO NEW YORK STATE'S CRIMINAL JUSTICE REFORMS</w:t>
      </w:r>
    </w:p>
    <w:p w14:paraId="521188BF" w14:textId="77777777" w:rsidR="009B5078" w:rsidRPr="009B5078" w:rsidRDefault="009B5078" w:rsidP="009B5078">
      <w:pPr>
        <w:rPr>
          <w:rFonts w:ascii="Arial" w:eastAsia="Calibri" w:hAnsi="Arial" w:cs="Arial"/>
          <w:sz w:val="24"/>
          <w:szCs w:val="24"/>
        </w:rPr>
      </w:pPr>
    </w:p>
    <w:p w14:paraId="05B7F490" w14:textId="77777777" w:rsidR="009B5078" w:rsidRPr="009B5078" w:rsidRDefault="009B5078" w:rsidP="009B5078">
      <w:pPr>
        <w:rPr>
          <w:rFonts w:ascii="Arial" w:eastAsia="Calibri" w:hAnsi="Arial" w:cs="Arial"/>
        </w:rPr>
      </w:pPr>
      <w:r w:rsidRPr="009B5078">
        <w:rPr>
          <w:rFonts w:ascii="Arial" w:eastAsia="Calibri" w:hAnsi="Arial" w:cs="Arial"/>
        </w:rPr>
        <w:t xml:space="preserve">WHEREAS while there was a need to reform New York’s criminal justice statutes during the 2019 state legislative session, it is widely recognized that several of the drastic changes in the </w:t>
      </w:r>
      <w:r w:rsidRPr="009B5078">
        <w:rPr>
          <w:rFonts w:ascii="Arial" w:eastAsia="Calibri" w:hAnsi="Arial" w:cs="Arial"/>
        </w:rPr>
        <w:lastRenderedPageBreak/>
        <w:t>laws pertaining to discovery are overly broad and vague and are having unintended consequences at the municipal level; and</w:t>
      </w:r>
    </w:p>
    <w:p w14:paraId="7D2DDE5F" w14:textId="77777777" w:rsidR="009B5078" w:rsidRPr="009B5078" w:rsidRDefault="009B5078" w:rsidP="009B5078">
      <w:pPr>
        <w:rPr>
          <w:rFonts w:ascii="Arial" w:eastAsia="Calibri" w:hAnsi="Arial" w:cs="Arial"/>
        </w:rPr>
      </w:pPr>
    </w:p>
    <w:p w14:paraId="63B8ED34" w14:textId="77777777" w:rsidR="009B5078" w:rsidRPr="009B5078" w:rsidRDefault="009B5078" w:rsidP="009B5078">
      <w:pPr>
        <w:rPr>
          <w:rFonts w:ascii="Arial" w:eastAsia="Calibri" w:hAnsi="Arial" w:cs="Arial"/>
        </w:rPr>
      </w:pPr>
      <w:r w:rsidRPr="009B5078">
        <w:rPr>
          <w:rFonts w:ascii="Arial" w:eastAsia="Calibri" w:hAnsi="Arial" w:cs="Arial"/>
        </w:rPr>
        <w:t>WHEREAS the dramatically shortened time period in which prosecutors must disclose evidence to defendants and the broad expansion of the matters to which such discovery mandates apply will have significant cost, tax and justice implications for cities and villages with police departments, local justice courts or code/parking enforcement departments; and</w:t>
      </w:r>
    </w:p>
    <w:p w14:paraId="4870C61F" w14:textId="77777777" w:rsidR="009B5078" w:rsidRPr="009B5078" w:rsidRDefault="009B5078" w:rsidP="009B5078">
      <w:pPr>
        <w:rPr>
          <w:rFonts w:ascii="Arial" w:eastAsia="Calibri" w:hAnsi="Arial" w:cs="Arial"/>
        </w:rPr>
      </w:pPr>
    </w:p>
    <w:p w14:paraId="296D721F" w14:textId="77777777" w:rsidR="009B5078" w:rsidRPr="009B5078" w:rsidRDefault="009B5078" w:rsidP="009B5078">
      <w:pPr>
        <w:rPr>
          <w:rFonts w:ascii="Arial" w:eastAsia="Calibri" w:hAnsi="Arial" w:cs="Arial"/>
        </w:rPr>
      </w:pPr>
      <w:r w:rsidRPr="009B5078">
        <w:rPr>
          <w:rFonts w:ascii="Arial" w:eastAsia="Calibri" w:hAnsi="Arial" w:cs="Arial"/>
        </w:rPr>
        <w:t xml:space="preserve">WHEREAS the discovery reforms mandate prosecutors disclose evidence to the defense within 15 days of arraignment for criminal charges (even if the defendant is not in custody); and </w:t>
      </w:r>
    </w:p>
    <w:p w14:paraId="66BFE773" w14:textId="77777777" w:rsidR="009B5078" w:rsidRPr="009B5078" w:rsidRDefault="009B5078" w:rsidP="009B5078">
      <w:pPr>
        <w:rPr>
          <w:rFonts w:ascii="Arial" w:eastAsia="Calibri" w:hAnsi="Arial" w:cs="Arial"/>
        </w:rPr>
      </w:pPr>
    </w:p>
    <w:p w14:paraId="6B1F1EF6" w14:textId="77777777" w:rsidR="009B5078" w:rsidRPr="009B5078" w:rsidRDefault="009B5078" w:rsidP="009B5078">
      <w:pPr>
        <w:rPr>
          <w:rFonts w:ascii="Arial" w:eastAsia="Calibri" w:hAnsi="Arial" w:cs="Arial"/>
        </w:rPr>
      </w:pPr>
      <w:r w:rsidRPr="009B5078">
        <w:rPr>
          <w:rFonts w:ascii="Arial" w:eastAsia="Calibri" w:hAnsi="Arial" w:cs="Arial"/>
        </w:rPr>
        <w:t xml:space="preserve">WHEREAS drastically enlarging the scope of material that a prosecutor must review and deliver within 15 days will overwhelm the ability of city and village officials and employees to prosecute cases while managing their misdemeanor and felony caseloads, and will make it impossible to prosecute vehicle and traffic and local code infractions and violations in compliance with the new discovery mandates; and </w:t>
      </w:r>
    </w:p>
    <w:p w14:paraId="23F3AAB2" w14:textId="77777777" w:rsidR="009B5078" w:rsidRPr="009B5078" w:rsidRDefault="009B5078" w:rsidP="009B5078">
      <w:pPr>
        <w:rPr>
          <w:rFonts w:ascii="Arial" w:eastAsia="Calibri" w:hAnsi="Arial" w:cs="Arial"/>
        </w:rPr>
      </w:pPr>
    </w:p>
    <w:p w14:paraId="55E834B9" w14:textId="77777777" w:rsidR="009B5078" w:rsidRPr="009B5078" w:rsidRDefault="009B5078" w:rsidP="009B5078">
      <w:pPr>
        <w:rPr>
          <w:rFonts w:ascii="Arial" w:eastAsia="Calibri" w:hAnsi="Arial" w:cs="Arial"/>
        </w:rPr>
      </w:pPr>
      <w:r w:rsidRPr="009B5078">
        <w:rPr>
          <w:rFonts w:ascii="Arial" w:eastAsia="Calibri" w:hAnsi="Arial" w:cs="Arial"/>
        </w:rPr>
        <w:t xml:space="preserve">WHEREAS arraignment must now take place within 20 days of desk appearance ticket issuance, thereby requiring justice courts, many of which convene monthly, to meet more frequently; and </w:t>
      </w:r>
    </w:p>
    <w:p w14:paraId="483B70AD" w14:textId="77777777" w:rsidR="009B5078" w:rsidRPr="009B5078" w:rsidRDefault="009B5078" w:rsidP="009B5078">
      <w:pPr>
        <w:rPr>
          <w:rFonts w:ascii="Arial" w:eastAsia="Calibri" w:hAnsi="Arial" w:cs="Arial"/>
        </w:rPr>
      </w:pPr>
    </w:p>
    <w:p w14:paraId="2B5E8407" w14:textId="77777777" w:rsidR="009B5078" w:rsidRPr="009B5078" w:rsidRDefault="009B5078" w:rsidP="009B5078">
      <w:pPr>
        <w:rPr>
          <w:rFonts w:ascii="Arial" w:eastAsia="Calibri" w:hAnsi="Arial" w:cs="Arial"/>
        </w:rPr>
      </w:pPr>
      <w:r w:rsidRPr="009B5078">
        <w:rPr>
          <w:rFonts w:ascii="Arial" w:eastAsia="Calibri" w:hAnsi="Arial" w:cs="Arial"/>
        </w:rPr>
        <w:t>WHEREAS cities and villages will not reap savings from the bail reform's reduction of the burden on county jails; and</w:t>
      </w:r>
    </w:p>
    <w:p w14:paraId="63FBB896" w14:textId="77777777" w:rsidR="009B5078" w:rsidRPr="009B5078" w:rsidRDefault="009B5078" w:rsidP="009B5078">
      <w:pPr>
        <w:rPr>
          <w:rFonts w:ascii="Arial" w:eastAsia="Calibri" w:hAnsi="Arial" w:cs="Arial"/>
        </w:rPr>
      </w:pPr>
    </w:p>
    <w:p w14:paraId="4AE54D99" w14:textId="77777777" w:rsidR="009B5078" w:rsidRPr="009B5078" w:rsidRDefault="009B5078" w:rsidP="009B5078">
      <w:pPr>
        <w:rPr>
          <w:rFonts w:ascii="Arial" w:eastAsia="Calibri" w:hAnsi="Arial" w:cs="Arial"/>
        </w:rPr>
      </w:pPr>
      <w:r w:rsidRPr="009B5078">
        <w:rPr>
          <w:rFonts w:ascii="Arial" w:eastAsia="Calibri" w:hAnsi="Arial" w:cs="Arial"/>
        </w:rPr>
        <w:t>WHEREAS municipalities are already challenged with operating within the now-permanent 2% tax cap and have not received an increase in general purpose state aid in 11 years.</w:t>
      </w:r>
    </w:p>
    <w:p w14:paraId="59DED121" w14:textId="77777777" w:rsidR="009B5078" w:rsidRPr="009B5078" w:rsidRDefault="009B5078" w:rsidP="009B5078">
      <w:pPr>
        <w:rPr>
          <w:rFonts w:ascii="Arial" w:eastAsia="Calibri" w:hAnsi="Arial" w:cs="Arial"/>
        </w:rPr>
      </w:pPr>
    </w:p>
    <w:p w14:paraId="5409C411" w14:textId="77777777" w:rsidR="009B5078" w:rsidRPr="009B5078" w:rsidRDefault="009B5078" w:rsidP="009B5078">
      <w:pPr>
        <w:rPr>
          <w:rFonts w:ascii="Arial" w:eastAsia="Calibri" w:hAnsi="Arial" w:cs="Arial"/>
        </w:rPr>
      </w:pPr>
      <w:r w:rsidRPr="009B5078">
        <w:rPr>
          <w:rFonts w:ascii="Arial" w:eastAsia="Calibri" w:hAnsi="Arial" w:cs="Arial"/>
        </w:rPr>
        <w:t xml:space="preserve">NOW THEREFORE BE IT RESOLVED THAT the </w:t>
      </w:r>
      <w:r w:rsidRPr="009B5078">
        <w:rPr>
          <w:rFonts w:ascii="Arial" w:eastAsia="Calibri" w:hAnsi="Arial" w:cs="Arial"/>
          <w:b/>
          <w:i/>
        </w:rPr>
        <w:t>Village of Sidney</w:t>
      </w:r>
      <w:r w:rsidRPr="009B5078">
        <w:rPr>
          <w:rFonts w:ascii="Arial" w:eastAsia="Calibri" w:hAnsi="Arial" w:cs="Arial"/>
        </w:rPr>
        <w:t xml:space="preserve"> supports the following set of amendments proposed by the New York State Conference of Mayors that are consistent with the intent of the criminal justice </w:t>
      </w:r>
      <w:proofErr w:type="gramStart"/>
      <w:r w:rsidRPr="009B5078">
        <w:rPr>
          <w:rFonts w:ascii="Arial" w:eastAsia="Calibri" w:hAnsi="Arial" w:cs="Arial"/>
        </w:rPr>
        <w:t>reforms</w:t>
      </w:r>
      <w:proofErr w:type="gramEnd"/>
      <w:r w:rsidRPr="009B5078">
        <w:rPr>
          <w:rFonts w:ascii="Arial" w:eastAsia="Calibri" w:hAnsi="Arial" w:cs="Arial"/>
        </w:rPr>
        <w:t xml:space="preserve"> but which will allow for more effective and affordable implementation:</w:t>
      </w:r>
    </w:p>
    <w:p w14:paraId="15B39B4B" w14:textId="77777777" w:rsidR="009B5078" w:rsidRPr="009B5078" w:rsidRDefault="009B5078" w:rsidP="009B5078">
      <w:pPr>
        <w:rPr>
          <w:rFonts w:ascii="Arial" w:eastAsia="Calibri" w:hAnsi="Arial" w:cs="Arial"/>
        </w:rPr>
      </w:pPr>
    </w:p>
    <w:p w14:paraId="26593AEE" w14:textId="77777777" w:rsidR="009B5078" w:rsidRPr="009B5078" w:rsidRDefault="009B5078" w:rsidP="009B5078">
      <w:pPr>
        <w:numPr>
          <w:ilvl w:val="0"/>
          <w:numId w:val="12"/>
        </w:numPr>
        <w:contextualSpacing/>
        <w:rPr>
          <w:rFonts w:ascii="Arial" w:eastAsia="Calibri" w:hAnsi="Arial" w:cs="Arial"/>
        </w:rPr>
      </w:pPr>
      <w:r w:rsidRPr="009B5078">
        <w:rPr>
          <w:rFonts w:ascii="Arial" w:eastAsia="Calibri" w:hAnsi="Arial" w:cs="Arial"/>
        </w:rPr>
        <w:t>Ensure that cities and villages are provided with additional financial and operational support to offset the cost of these mandated measures;</w:t>
      </w:r>
    </w:p>
    <w:p w14:paraId="48367628" w14:textId="77777777" w:rsidR="009B5078" w:rsidRPr="009B5078" w:rsidRDefault="009B5078" w:rsidP="009B5078">
      <w:pPr>
        <w:ind w:left="720"/>
        <w:contextualSpacing/>
        <w:rPr>
          <w:rFonts w:ascii="Arial" w:eastAsia="Calibri" w:hAnsi="Arial" w:cs="Arial"/>
        </w:rPr>
      </w:pPr>
    </w:p>
    <w:p w14:paraId="6C5FB11F" w14:textId="77777777" w:rsidR="009B5078" w:rsidRPr="009B5078" w:rsidRDefault="009B5078" w:rsidP="009B5078">
      <w:pPr>
        <w:numPr>
          <w:ilvl w:val="0"/>
          <w:numId w:val="12"/>
        </w:numPr>
        <w:contextualSpacing/>
        <w:rPr>
          <w:rFonts w:ascii="Arial" w:eastAsia="Calibri" w:hAnsi="Arial" w:cs="Arial"/>
        </w:rPr>
      </w:pPr>
      <w:r w:rsidRPr="009B5078">
        <w:rPr>
          <w:rFonts w:ascii="Arial" w:eastAsia="Calibri" w:hAnsi="Arial" w:cs="Arial"/>
        </w:rPr>
        <w:t>Allow 60 days for prosecutors to disclose evidence to the defense for criminal charges;</w:t>
      </w:r>
    </w:p>
    <w:p w14:paraId="2E1AF53D" w14:textId="77777777" w:rsidR="009B5078" w:rsidRPr="009B5078" w:rsidRDefault="009B5078" w:rsidP="009B5078">
      <w:pPr>
        <w:spacing w:after="120"/>
        <w:ind w:left="720"/>
        <w:contextualSpacing/>
        <w:rPr>
          <w:rFonts w:ascii="Arial" w:eastAsia="Calibri" w:hAnsi="Arial" w:cs="Arial"/>
        </w:rPr>
      </w:pPr>
    </w:p>
    <w:p w14:paraId="5B3EEC1E" w14:textId="77777777" w:rsidR="009B5078" w:rsidRPr="009B5078" w:rsidRDefault="009B5078" w:rsidP="009B5078">
      <w:pPr>
        <w:numPr>
          <w:ilvl w:val="0"/>
          <w:numId w:val="12"/>
        </w:numPr>
        <w:spacing w:before="120"/>
        <w:contextualSpacing/>
        <w:rPr>
          <w:rFonts w:ascii="Arial" w:eastAsia="Calibri" w:hAnsi="Arial" w:cs="Arial"/>
        </w:rPr>
      </w:pPr>
      <w:r w:rsidRPr="009B5078">
        <w:rPr>
          <w:rFonts w:ascii="Arial" w:eastAsia="Calibri" w:hAnsi="Arial" w:cs="Arial"/>
        </w:rPr>
        <w:t>Exclude from the accelerated discovery requirements any charge not involving a misdemeanor or felony;</w:t>
      </w:r>
    </w:p>
    <w:p w14:paraId="17F51544" w14:textId="77777777" w:rsidR="009B5078" w:rsidRPr="009B5078" w:rsidRDefault="009B5078" w:rsidP="009B5078">
      <w:pPr>
        <w:ind w:left="720"/>
        <w:contextualSpacing/>
        <w:rPr>
          <w:rFonts w:ascii="Arial" w:eastAsia="Calibri" w:hAnsi="Arial" w:cs="Arial"/>
        </w:rPr>
      </w:pPr>
    </w:p>
    <w:p w14:paraId="303D876E" w14:textId="77777777" w:rsidR="009B5078" w:rsidRPr="009B5078" w:rsidRDefault="009B5078" w:rsidP="009B5078">
      <w:pPr>
        <w:numPr>
          <w:ilvl w:val="0"/>
          <w:numId w:val="12"/>
        </w:numPr>
        <w:contextualSpacing/>
        <w:rPr>
          <w:rFonts w:ascii="Arial" w:eastAsia="Calibri" w:hAnsi="Arial" w:cs="Arial"/>
        </w:rPr>
      </w:pPr>
      <w:r w:rsidRPr="009B5078">
        <w:rPr>
          <w:rFonts w:ascii="Arial" w:eastAsia="Calibri" w:hAnsi="Arial" w:cs="Arial"/>
        </w:rPr>
        <w:t>Adjust the 20-day arraignment requirement to accommodate local courts that meet on a monthly basis;</w:t>
      </w:r>
    </w:p>
    <w:p w14:paraId="43814381" w14:textId="77777777" w:rsidR="009B5078" w:rsidRPr="009B5078" w:rsidRDefault="009B5078" w:rsidP="009B5078">
      <w:pPr>
        <w:ind w:left="720"/>
        <w:contextualSpacing/>
        <w:rPr>
          <w:rFonts w:ascii="Arial" w:eastAsia="Calibri" w:hAnsi="Arial" w:cs="Arial"/>
        </w:rPr>
      </w:pPr>
    </w:p>
    <w:p w14:paraId="51077CB6" w14:textId="77777777" w:rsidR="009B5078" w:rsidRPr="009B5078" w:rsidRDefault="009B5078" w:rsidP="009B5078">
      <w:pPr>
        <w:numPr>
          <w:ilvl w:val="0"/>
          <w:numId w:val="12"/>
        </w:numPr>
        <w:contextualSpacing/>
        <w:rPr>
          <w:rFonts w:ascii="Arial" w:eastAsia="Calibri" w:hAnsi="Arial" w:cs="Arial"/>
        </w:rPr>
      </w:pPr>
      <w:r w:rsidRPr="009B5078">
        <w:rPr>
          <w:rFonts w:ascii="Arial" w:eastAsia="Calibri" w:hAnsi="Arial" w:cs="Arial"/>
        </w:rPr>
        <w:t>Allow prosecutors to withhold sensitive information, such as victim contact information, without having to obtain a court order.</w:t>
      </w:r>
    </w:p>
    <w:p w14:paraId="27482B95" w14:textId="77777777" w:rsidR="009B5078" w:rsidRPr="009B5078" w:rsidRDefault="009B5078" w:rsidP="009B5078">
      <w:pPr>
        <w:rPr>
          <w:rFonts w:ascii="Arial" w:eastAsia="Calibri" w:hAnsi="Arial" w:cs="Arial"/>
        </w:rPr>
      </w:pPr>
    </w:p>
    <w:p w14:paraId="1DEE789E" w14:textId="77777777" w:rsidR="009B5078" w:rsidRDefault="009B5078" w:rsidP="009B5078">
      <w:pPr>
        <w:rPr>
          <w:rFonts w:ascii="Arial" w:eastAsia="Calibri" w:hAnsi="Arial" w:cs="Arial"/>
        </w:rPr>
      </w:pPr>
      <w:r w:rsidRPr="009B5078">
        <w:rPr>
          <w:rFonts w:ascii="Arial" w:eastAsia="Calibri" w:hAnsi="Arial" w:cs="Arial"/>
        </w:rPr>
        <w:t xml:space="preserve">AND BE IT FURTHER RESOLVED that this duly adopted resolution of the </w:t>
      </w:r>
      <w:r w:rsidRPr="009B5078">
        <w:rPr>
          <w:rFonts w:ascii="Arial" w:eastAsia="Calibri" w:hAnsi="Arial" w:cs="Arial"/>
          <w:b/>
          <w:i/>
        </w:rPr>
        <w:t>Village of Sidney</w:t>
      </w:r>
      <w:r w:rsidRPr="009B5078">
        <w:rPr>
          <w:rFonts w:ascii="Arial" w:eastAsia="Calibri" w:hAnsi="Arial" w:cs="Arial"/>
        </w:rPr>
        <w:t xml:space="preserve"> be forwarded to Governor Andrew Cuomo, Senate Majority Leader Andrea Stewart-Cousins, </w:t>
      </w:r>
    </w:p>
    <w:p w14:paraId="16BCC853" w14:textId="6095F760" w:rsidR="009B5078" w:rsidRDefault="009B5078" w:rsidP="009B5078">
      <w:pPr>
        <w:rPr>
          <w:rFonts w:ascii="Arial" w:eastAsia="Calibri" w:hAnsi="Arial" w:cs="Arial"/>
        </w:rPr>
      </w:pPr>
      <w:r w:rsidRPr="009B5078">
        <w:rPr>
          <w:rFonts w:ascii="Arial" w:eastAsia="Calibri" w:hAnsi="Arial" w:cs="Arial"/>
        </w:rPr>
        <w:lastRenderedPageBreak/>
        <w:t xml:space="preserve">Assembly Speaker Carl Heastie, Senator </w:t>
      </w:r>
      <w:r w:rsidRPr="009B5078">
        <w:rPr>
          <w:rFonts w:ascii="Arial" w:eastAsia="Calibri" w:hAnsi="Arial" w:cs="Arial"/>
          <w:b/>
          <w:i/>
        </w:rPr>
        <w:t>James Seward</w:t>
      </w:r>
      <w:r w:rsidRPr="009B5078">
        <w:rPr>
          <w:rFonts w:ascii="Arial" w:eastAsia="Calibri" w:hAnsi="Arial" w:cs="Arial"/>
        </w:rPr>
        <w:t xml:space="preserve"> and Assembly Member Clifford Crouch, the New York State Conference of Mayors, and local media outlets.</w:t>
      </w:r>
    </w:p>
    <w:p w14:paraId="743FFDA1" w14:textId="55F20EEF" w:rsidR="009B5078" w:rsidRDefault="009B5078" w:rsidP="009B5078">
      <w:pPr>
        <w:rPr>
          <w:rFonts w:ascii="Arial" w:eastAsia="Calibri" w:hAnsi="Arial" w:cs="Arial"/>
        </w:rPr>
      </w:pPr>
    </w:p>
    <w:p w14:paraId="2AB3E245" w14:textId="5592DEA5" w:rsidR="00E938E3" w:rsidRDefault="009B5078" w:rsidP="00CA32DE">
      <w:pPr>
        <w:rPr>
          <w:rFonts w:cs="Arial"/>
          <w:sz w:val="24"/>
          <w:szCs w:val="24"/>
        </w:rPr>
      </w:pPr>
      <w:r>
        <w:rPr>
          <w:rFonts w:ascii="Arial" w:eastAsia="Calibri" w:hAnsi="Arial" w:cs="Arial"/>
        </w:rPr>
        <w:t>Trustee Crawford – Aye</w:t>
      </w:r>
      <w:r w:rsidR="00654F19">
        <w:rPr>
          <w:rFonts w:ascii="Arial" w:eastAsia="Calibri" w:hAnsi="Arial" w:cs="Arial"/>
        </w:rPr>
        <w:t xml:space="preserve">      </w:t>
      </w:r>
      <w:r>
        <w:rPr>
          <w:rFonts w:ascii="Arial" w:eastAsia="Calibri" w:hAnsi="Arial" w:cs="Arial"/>
        </w:rPr>
        <w:t>Trustee MacPherson – Aye</w:t>
      </w:r>
      <w:r w:rsidR="00654F19">
        <w:rPr>
          <w:rFonts w:ascii="Arial" w:eastAsia="Calibri" w:hAnsi="Arial" w:cs="Arial"/>
        </w:rPr>
        <w:t xml:space="preserve">   </w:t>
      </w:r>
      <w:r>
        <w:rPr>
          <w:rFonts w:ascii="Arial" w:eastAsia="Calibri" w:hAnsi="Arial" w:cs="Arial"/>
        </w:rPr>
        <w:t>Deputy Mayor Tartaglia</w:t>
      </w:r>
      <w:r w:rsidR="00654F19">
        <w:rPr>
          <w:rFonts w:ascii="Arial" w:eastAsia="Calibri" w:hAnsi="Arial" w:cs="Arial"/>
        </w:rPr>
        <w:t xml:space="preserve"> – Aye, Carried</w:t>
      </w:r>
    </w:p>
    <w:p w14:paraId="5CAB0B13" w14:textId="77777777" w:rsidR="00C343D9" w:rsidRDefault="00C343D9" w:rsidP="00CA32DE">
      <w:pPr>
        <w:rPr>
          <w:rFonts w:cs="Arial"/>
          <w:sz w:val="24"/>
          <w:szCs w:val="24"/>
        </w:rPr>
      </w:pPr>
    </w:p>
    <w:p w14:paraId="517910F7" w14:textId="027B4184" w:rsidR="003331F0" w:rsidRDefault="00EE43B6" w:rsidP="00CA32DE">
      <w:pPr>
        <w:rPr>
          <w:rFonts w:cs="Arial"/>
          <w:sz w:val="24"/>
          <w:szCs w:val="24"/>
        </w:rPr>
      </w:pPr>
      <w:r>
        <w:rPr>
          <w:rFonts w:cs="Arial"/>
          <w:sz w:val="24"/>
          <w:szCs w:val="24"/>
        </w:rPr>
        <w:t xml:space="preserve">Trustee </w:t>
      </w:r>
      <w:r w:rsidR="003331F0">
        <w:rPr>
          <w:rFonts w:cs="Arial"/>
          <w:sz w:val="24"/>
          <w:szCs w:val="24"/>
        </w:rPr>
        <w:t>Crawford</w:t>
      </w:r>
      <w:r>
        <w:rPr>
          <w:rFonts w:cs="Arial"/>
          <w:sz w:val="24"/>
          <w:szCs w:val="24"/>
        </w:rPr>
        <w:t xml:space="preserve"> </w:t>
      </w:r>
      <w:r w:rsidR="003331F0">
        <w:rPr>
          <w:rFonts w:cs="Arial"/>
          <w:sz w:val="24"/>
          <w:szCs w:val="24"/>
        </w:rPr>
        <w:t>moved;</w:t>
      </w:r>
      <w:r w:rsidR="009A3DFF">
        <w:rPr>
          <w:rFonts w:cs="Arial"/>
          <w:sz w:val="24"/>
          <w:szCs w:val="24"/>
        </w:rPr>
        <w:t xml:space="preserve"> Trustee </w:t>
      </w:r>
      <w:r w:rsidR="003331F0">
        <w:rPr>
          <w:rFonts w:cs="Arial"/>
          <w:sz w:val="24"/>
          <w:szCs w:val="24"/>
        </w:rPr>
        <w:t>MacPherson</w:t>
      </w:r>
      <w:r w:rsidR="009A3DFF">
        <w:rPr>
          <w:rFonts w:cs="Arial"/>
          <w:sz w:val="24"/>
          <w:szCs w:val="24"/>
        </w:rPr>
        <w:t xml:space="preserve"> seconded the motion </w:t>
      </w:r>
      <w:r w:rsidR="003331F0">
        <w:rPr>
          <w:rFonts w:cs="Arial"/>
          <w:sz w:val="24"/>
          <w:szCs w:val="24"/>
        </w:rPr>
        <w:t xml:space="preserve">authorizing the Treasurer to make a Budget line transfer for the </w:t>
      </w:r>
      <w:r w:rsidR="00654F19">
        <w:rPr>
          <w:rFonts w:cs="Arial"/>
          <w:sz w:val="24"/>
          <w:szCs w:val="24"/>
        </w:rPr>
        <w:t xml:space="preserve">Shade Tree Commission Contract Expenses line being low, spring maintenance for the rain gardens was not included in the budget for FY </w:t>
      </w:r>
      <w:r w:rsidR="004F51E1">
        <w:rPr>
          <w:rFonts w:cs="Arial"/>
          <w:sz w:val="24"/>
          <w:szCs w:val="24"/>
        </w:rPr>
        <w:t>2019-2020</w:t>
      </w:r>
      <w:r w:rsidR="003331F0">
        <w:rPr>
          <w:rFonts w:cs="Arial"/>
          <w:sz w:val="24"/>
          <w:szCs w:val="24"/>
        </w:rPr>
        <w:t xml:space="preserve"> Transfer is listed below:</w:t>
      </w:r>
    </w:p>
    <w:p w14:paraId="2E1C127E" w14:textId="77777777" w:rsidR="003331F0" w:rsidRDefault="003331F0" w:rsidP="00CA32DE">
      <w:pPr>
        <w:rPr>
          <w:rFonts w:cs="Arial"/>
          <w:sz w:val="24"/>
          <w:szCs w:val="24"/>
        </w:rPr>
      </w:pPr>
    </w:p>
    <w:p w14:paraId="1170FB91" w14:textId="744F85A7" w:rsidR="003331F0" w:rsidRDefault="003331F0" w:rsidP="00CA32DE">
      <w:pPr>
        <w:rPr>
          <w:rFonts w:cs="Arial"/>
          <w:sz w:val="24"/>
          <w:szCs w:val="24"/>
        </w:rPr>
      </w:pPr>
      <w:r w:rsidRPr="003331F0">
        <w:rPr>
          <w:rFonts w:cs="Arial"/>
          <w:b/>
          <w:bCs/>
          <w:sz w:val="24"/>
          <w:szCs w:val="24"/>
        </w:rPr>
        <w:t>FROM</w:t>
      </w:r>
      <w:r>
        <w:rPr>
          <w:rFonts w:cs="Arial"/>
          <w:sz w:val="24"/>
          <w:szCs w:val="24"/>
        </w:rPr>
        <w:t>: A</w:t>
      </w:r>
      <w:r w:rsidR="004F51E1">
        <w:rPr>
          <w:rFonts w:cs="Arial"/>
          <w:sz w:val="24"/>
          <w:szCs w:val="24"/>
        </w:rPr>
        <w:t>8140.406</w:t>
      </w:r>
      <w:r>
        <w:rPr>
          <w:rFonts w:cs="Arial"/>
          <w:sz w:val="24"/>
          <w:szCs w:val="24"/>
        </w:rPr>
        <w:t xml:space="preserve"> – </w:t>
      </w:r>
      <w:r w:rsidR="004F51E1">
        <w:rPr>
          <w:rFonts w:cs="Arial"/>
          <w:sz w:val="24"/>
          <w:szCs w:val="24"/>
        </w:rPr>
        <w:t>Storm Sewers-Office &amp; Contracts supplies $900.00</w:t>
      </w:r>
    </w:p>
    <w:p w14:paraId="084123DA" w14:textId="3C2F8683" w:rsidR="003331F0" w:rsidRDefault="003331F0" w:rsidP="003331F0">
      <w:pPr>
        <w:ind w:left="720" w:firstLine="720"/>
        <w:rPr>
          <w:rFonts w:cs="Arial"/>
          <w:sz w:val="24"/>
          <w:szCs w:val="24"/>
        </w:rPr>
      </w:pPr>
      <w:r w:rsidRPr="003331F0">
        <w:rPr>
          <w:rFonts w:cs="Arial"/>
          <w:b/>
          <w:bCs/>
          <w:sz w:val="24"/>
          <w:szCs w:val="24"/>
        </w:rPr>
        <w:t>TO</w:t>
      </w:r>
      <w:r>
        <w:rPr>
          <w:rFonts w:cs="Arial"/>
          <w:sz w:val="24"/>
          <w:szCs w:val="24"/>
        </w:rPr>
        <w:t xml:space="preserve">: </w:t>
      </w:r>
      <w:r w:rsidR="004F51E1">
        <w:rPr>
          <w:rFonts w:cs="Arial"/>
          <w:sz w:val="24"/>
          <w:szCs w:val="24"/>
        </w:rPr>
        <w:t>A8560.400</w:t>
      </w:r>
      <w:r>
        <w:rPr>
          <w:rFonts w:cs="Arial"/>
          <w:sz w:val="24"/>
          <w:szCs w:val="24"/>
        </w:rPr>
        <w:t xml:space="preserve"> – </w:t>
      </w:r>
      <w:r w:rsidR="004F51E1">
        <w:rPr>
          <w:rFonts w:cs="Arial"/>
          <w:sz w:val="24"/>
          <w:szCs w:val="24"/>
        </w:rPr>
        <w:t>Shae Tree – Contract Expenses - $900.00</w:t>
      </w:r>
    </w:p>
    <w:p w14:paraId="49C45E34" w14:textId="49B1DA00" w:rsidR="00EE43B6" w:rsidRDefault="003331F0" w:rsidP="003331F0">
      <w:pPr>
        <w:rPr>
          <w:rFonts w:cs="Arial"/>
          <w:sz w:val="24"/>
          <w:szCs w:val="24"/>
        </w:rPr>
      </w:pPr>
      <w:r>
        <w:rPr>
          <w:rFonts w:cs="Arial"/>
          <w:sz w:val="24"/>
          <w:szCs w:val="24"/>
        </w:rPr>
        <w:t xml:space="preserve"> </w:t>
      </w:r>
      <w:r w:rsidR="009A3DFF">
        <w:rPr>
          <w:rFonts w:cs="Arial"/>
          <w:sz w:val="24"/>
          <w:szCs w:val="24"/>
        </w:rPr>
        <w:t>All Ayes, Carried.</w:t>
      </w:r>
    </w:p>
    <w:p w14:paraId="4705138E" w14:textId="28CC1B75" w:rsidR="00656658" w:rsidRDefault="00656658" w:rsidP="003331F0">
      <w:pPr>
        <w:rPr>
          <w:rFonts w:cs="Arial"/>
          <w:sz w:val="24"/>
          <w:szCs w:val="24"/>
        </w:rPr>
      </w:pPr>
    </w:p>
    <w:p w14:paraId="4D70A32E" w14:textId="3F3623A4" w:rsidR="009A3DFF" w:rsidRDefault="004F51E1" w:rsidP="00656658">
      <w:pPr>
        <w:rPr>
          <w:rFonts w:cs="Arial"/>
          <w:sz w:val="24"/>
          <w:szCs w:val="24"/>
        </w:rPr>
      </w:pPr>
      <w:r>
        <w:rPr>
          <w:rFonts w:cs="Arial"/>
          <w:sz w:val="24"/>
          <w:szCs w:val="24"/>
        </w:rPr>
        <w:t>Deputy Mayor</w:t>
      </w:r>
      <w:r w:rsidR="009A3DFF">
        <w:rPr>
          <w:rFonts w:cs="Arial"/>
          <w:sz w:val="24"/>
          <w:szCs w:val="24"/>
        </w:rPr>
        <w:t xml:space="preserve"> </w:t>
      </w:r>
      <w:r w:rsidR="002C6D7C">
        <w:rPr>
          <w:rFonts w:cs="Arial"/>
          <w:sz w:val="24"/>
          <w:szCs w:val="24"/>
        </w:rPr>
        <w:t>Tartaglia</w:t>
      </w:r>
      <w:r w:rsidR="009A3DFF">
        <w:rPr>
          <w:rFonts w:cs="Arial"/>
          <w:sz w:val="24"/>
          <w:szCs w:val="24"/>
        </w:rPr>
        <w:t xml:space="preserve"> moved, Trustee </w:t>
      </w:r>
      <w:r>
        <w:rPr>
          <w:rFonts w:cs="Arial"/>
          <w:sz w:val="24"/>
          <w:szCs w:val="24"/>
        </w:rPr>
        <w:t>MacPherson</w:t>
      </w:r>
      <w:r w:rsidR="009A3DFF">
        <w:rPr>
          <w:rFonts w:cs="Arial"/>
          <w:sz w:val="24"/>
          <w:szCs w:val="24"/>
        </w:rPr>
        <w:t xml:space="preserve"> seconded the motion </w:t>
      </w:r>
      <w:r w:rsidR="00656658">
        <w:rPr>
          <w:rFonts w:cs="Arial"/>
          <w:sz w:val="24"/>
          <w:szCs w:val="24"/>
        </w:rPr>
        <w:t>a</w:t>
      </w:r>
      <w:r>
        <w:rPr>
          <w:rFonts w:cs="Arial"/>
          <w:sz w:val="24"/>
          <w:szCs w:val="24"/>
        </w:rPr>
        <w:t>pproving the Irish for a Day Parade on Saturday, March 14</w:t>
      </w:r>
      <w:r w:rsidRPr="004F51E1">
        <w:rPr>
          <w:rFonts w:cs="Arial"/>
          <w:sz w:val="24"/>
          <w:szCs w:val="24"/>
          <w:vertAlign w:val="superscript"/>
        </w:rPr>
        <w:t>th</w:t>
      </w:r>
      <w:r>
        <w:rPr>
          <w:rFonts w:cs="Arial"/>
          <w:sz w:val="24"/>
          <w:szCs w:val="24"/>
        </w:rPr>
        <w:t xml:space="preserve"> from 1:45 – 3pm. Division Street from Main to Grand will also be shut down for the tasting tent and other vendors to set up from 12 – 4pm. The Parade will start at the Great American going to Bridge St on Main. Pending Certificate of Insurance received.   </w:t>
      </w:r>
      <w:r w:rsidR="00656658">
        <w:rPr>
          <w:rFonts w:cs="Arial"/>
          <w:sz w:val="24"/>
          <w:szCs w:val="24"/>
        </w:rPr>
        <w:t>A</w:t>
      </w:r>
      <w:r w:rsidR="009A3DFF">
        <w:rPr>
          <w:rFonts w:cs="Arial"/>
          <w:sz w:val="24"/>
          <w:szCs w:val="24"/>
        </w:rPr>
        <w:t>ll Ayes, Carried.</w:t>
      </w:r>
    </w:p>
    <w:p w14:paraId="0522B96C" w14:textId="203005E1" w:rsidR="007940D0" w:rsidRDefault="007940D0" w:rsidP="00656658">
      <w:pPr>
        <w:rPr>
          <w:rFonts w:cs="Arial"/>
          <w:sz w:val="24"/>
          <w:szCs w:val="24"/>
        </w:rPr>
      </w:pPr>
    </w:p>
    <w:p w14:paraId="6B516A0C" w14:textId="594224DB" w:rsidR="00656658" w:rsidRDefault="004F51E1" w:rsidP="00656658">
      <w:pPr>
        <w:rPr>
          <w:rFonts w:cs="Arial"/>
          <w:sz w:val="24"/>
          <w:szCs w:val="24"/>
        </w:rPr>
      </w:pPr>
      <w:r>
        <w:rPr>
          <w:rFonts w:cs="Arial"/>
          <w:sz w:val="24"/>
          <w:szCs w:val="24"/>
        </w:rPr>
        <w:t xml:space="preserve">Deputy Mayor Tartaglia moved, Trustee Crawford seconded the motion </w:t>
      </w:r>
      <w:r w:rsidR="006A0910">
        <w:rPr>
          <w:rFonts w:cs="Arial"/>
          <w:sz w:val="24"/>
          <w:szCs w:val="24"/>
        </w:rPr>
        <w:t>authorizing Royce Terry to attend ARIDE training on April 2</w:t>
      </w:r>
      <w:r w:rsidR="006A0910" w:rsidRPr="006A0910">
        <w:rPr>
          <w:rFonts w:cs="Arial"/>
          <w:sz w:val="24"/>
          <w:szCs w:val="24"/>
          <w:vertAlign w:val="superscript"/>
        </w:rPr>
        <w:t>nd</w:t>
      </w:r>
      <w:r w:rsidR="006A0910">
        <w:rPr>
          <w:rFonts w:cs="Arial"/>
          <w:sz w:val="24"/>
          <w:szCs w:val="24"/>
        </w:rPr>
        <w:t xml:space="preserve"> &amp; 3</w:t>
      </w:r>
      <w:r w:rsidR="006A0910" w:rsidRPr="006A0910">
        <w:rPr>
          <w:rFonts w:cs="Arial"/>
          <w:sz w:val="24"/>
          <w:szCs w:val="24"/>
          <w:vertAlign w:val="superscript"/>
        </w:rPr>
        <w:t>rd</w:t>
      </w:r>
      <w:r w:rsidR="006A0910">
        <w:rPr>
          <w:rFonts w:cs="Arial"/>
          <w:sz w:val="24"/>
          <w:szCs w:val="24"/>
        </w:rPr>
        <w:t xml:space="preserve"> from 8am – 4pm located at Broome County Sheriff’s Office. Training is free and Village vehicle will be used for transportation.  All Ayes, Carried.</w:t>
      </w:r>
    </w:p>
    <w:p w14:paraId="598CD580" w14:textId="0AE77794" w:rsidR="006A0910" w:rsidRDefault="006A0910" w:rsidP="00656658">
      <w:pPr>
        <w:rPr>
          <w:rFonts w:cs="Arial"/>
          <w:sz w:val="24"/>
          <w:szCs w:val="24"/>
        </w:rPr>
      </w:pPr>
    </w:p>
    <w:p w14:paraId="6CE327B4" w14:textId="568AAAFD" w:rsidR="006A0910" w:rsidRDefault="006A0910" w:rsidP="00656658">
      <w:pPr>
        <w:rPr>
          <w:rFonts w:cs="Arial"/>
          <w:sz w:val="24"/>
          <w:szCs w:val="24"/>
        </w:rPr>
      </w:pPr>
      <w:r>
        <w:rPr>
          <w:rFonts w:cs="Arial"/>
          <w:sz w:val="24"/>
          <w:szCs w:val="24"/>
        </w:rPr>
        <w:t>Motion regarding water/sewer adjustment for 6 Circle Dr &amp; 8 Keith St, tabled until next meeting so the water committee can review.</w:t>
      </w:r>
    </w:p>
    <w:p w14:paraId="20CE91E4" w14:textId="2FBF9379" w:rsidR="000F6AC2" w:rsidRDefault="000F6AC2" w:rsidP="00656658">
      <w:pPr>
        <w:rPr>
          <w:rFonts w:cs="Arial"/>
          <w:sz w:val="24"/>
          <w:szCs w:val="24"/>
        </w:rPr>
      </w:pPr>
    </w:p>
    <w:p w14:paraId="638952E9" w14:textId="383161B3" w:rsidR="000F6AC2" w:rsidRDefault="000F6AC2" w:rsidP="00656658">
      <w:pPr>
        <w:rPr>
          <w:rFonts w:cs="Arial"/>
          <w:sz w:val="24"/>
          <w:szCs w:val="24"/>
        </w:rPr>
      </w:pPr>
      <w:r>
        <w:rPr>
          <w:rFonts w:cs="Arial"/>
          <w:sz w:val="24"/>
          <w:szCs w:val="24"/>
        </w:rPr>
        <w:t xml:space="preserve">Evan Bowker spoke regarding </w:t>
      </w:r>
      <w:proofErr w:type="spellStart"/>
      <w:r>
        <w:rPr>
          <w:rFonts w:cs="Arial"/>
          <w:sz w:val="24"/>
          <w:szCs w:val="24"/>
        </w:rPr>
        <w:t>Mistler’s</w:t>
      </w:r>
      <w:proofErr w:type="spellEnd"/>
      <w:r>
        <w:rPr>
          <w:rFonts w:cs="Arial"/>
          <w:sz w:val="24"/>
          <w:szCs w:val="24"/>
        </w:rPr>
        <w:t xml:space="preserve"> being interested in the </w:t>
      </w:r>
      <w:proofErr w:type="spellStart"/>
      <w:r>
        <w:rPr>
          <w:rFonts w:cs="Arial"/>
          <w:sz w:val="24"/>
          <w:szCs w:val="24"/>
        </w:rPr>
        <w:t>MacHose</w:t>
      </w:r>
      <w:proofErr w:type="spellEnd"/>
      <w:r>
        <w:rPr>
          <w:rFonts w:cs="Arial"/>
          <w:sz w:val="24"/>
          <w:szCs w:val="24"/>
        </w:rPr>
        <w:t xml:space="preserve"> whole lot with the garages in the back. They are no interested in the bidding process as they are on a time crunch – they would like to be up and running in April and will be adding two new jobs to the area. They are working with Clerk/Treasurer Dorsey to see what the property assessment will be as it </w:t>
      </w:r>
      <w:proofErr w:type="spellStart"/>
      <w:r>
        <w:rPr>
          <w:rFonts w:cs="Arial"/>
          <w:sz w:val="24"/>
          <w:szCs w:val="24"/>
        </w:rPr>
        <w:t>hasnt</w:t>
      </w:r>
      <w:proofErr w:type="spellEnd"/>
      <w:r>
        <w:rPr>
          <w:rFonts w:cs="Arial"/>
          <w:sz w:val="24"/>
          <w:szCs w:val="24"/>
        </w:rPr>
        <w:t xml:space="preserve"> been on the tax roll. Deputy Mayor stated that the Village is still waiting to locate the Abstract which may take some time, he understands the timeline. Unsure on the price as unsure if it will include the garage</w:t>
      </w:r>
      <w:r w:rsidR="00600A45">
        <w:rPr>
          <w:rFonts w:cs="Arial"/>
          <w:sz w:val="24"/>
          <w:szCs w:val="24"/>
        </w:rPr>
        <w:t xml:space="preserve"> out back or not. Also waiting on advice from legal counsel.</w:t>
      </w:r>
    </w:p>
    <w:p w14:paraId="597DEF2F" w14:textId="4F4DD223" w:rsidR="00600A45" w:rsidRDefault="00600A45" w:rsidP="00656658">
      <w:pPr>
        <w:rPr>
          <w:rFonts w:cs="Arial"/>
          <w:sz w:val="24"/>
          <w:szCs w:val="24"/>
        </w:rPr>
      </w:pPr>
    </w:p>
    <w:p w14:paraId="7783706A" w14:textId="35F0590E" w:rsidR="00600A45" w:rsidRDefault="00600A45" w:rsidP="00656658">
      <w:pPr>
        <w:rPr>
          <w:rFonts w:cs="Arial"/>
          <w:sz w:val="24"/>
          <w:szCs w:val="24"/>
        </w:rPr>
      </w:pPr>
      <w:r>
        <w:rPr>
          <w:rFonts w:cs="Arial"/>
          <w:sz w:val="24"/>
          <w:szCs w:val="24"/>
        </w:rPr>
        <w:t>Deputy Mayor Tartaglia gave an update on Recreation, stated that baseball &amp; softball sign ups are out and due back by March 13, 2020.</w:t>
      </w:r>
    </w:p>
    <w:p w14:paraId="609534E4" w14:textId="571B019E" w:rsidR="00600A45" w:rsidRDefault="00600A45" w:rsidP="00656658">
      <w:pPr>
        <w:rPr>
          <w:rFonts w:cs="Arial"/>
          <w:sz w:val="24"/>
          <w:szCs w:val="24"/>
        </w:rPr>
      </w:pPr>
    </w:p>
    <w:p w14:paraId="4219EEBA" w14:textId="41977188" w:rsidR="00600A45" w:rsidRDefault="00600A45" w:rsidP="00656658">
      <w:pPr>
        <w:rPr>
          <w:rFonts w:cs="Arial"/>
          <w:sz w:val="24"/>
          <w:szCs w:val="24"/>
        </w:rPr>
      </w:pPr>
      <w:r>
        <w:rPr>
          <w:rFonts w:cs="Arial"/>
          <w:sz w:val="24"/>
          <w:szCs w:val="24"/>
        </w:rPr>
        <w:t xml:space="preserve">Trustee MacPherson inquired as to the </w:t>
      </w:r>
      <w:proofErr w:type="spellStart"/>
      <w:r>
        <w:rPr>
          <w:rFonts w:cs="Arial"/>
          <w:sz w:val="24"/>
          <w:szCs w:val="24"/>
        </w:rPr>
        <w:t>Getman</w:t>
      </w:r>
      <w:proofErr w:type="spellEnd"/>
      <w:r>
        <w:rPr>
          <w:rFonts w:cs="Arial"/>
          <w:sz w:val="24"/>
          <w:szCs w:val="24"/>
        </w:rPr>
        <w:t xml:space="preserve"> building and DPW Garage bids, asking them to be two separate bids as they are two different roofs.</w:t>
      </w:r>
    </w:p>
    <w:p w14:paraId="39DCEEAD" w14:textId="6BBD31AB" w:rsidR="00444DDB" w:rsidRDefault="00444DDB" w:rsidP="00CA32DE">
      <w:pPr>
        <w:rPr>
          <w:rFonts w:cs="Arial"/>
          <w:sz w:val="24"/>
          <w:szCs w:val="24"/>
        </w:rPr>
      </w:pPr>
    </w:p>
    <w:p w14:paraId="70F93EE2" w14:textId="6D24EE4C" w:rsidR="00CA32DE" w:rsidRPr="008A10B7" w:rsidRDefault="00CA32DE" w:rsidP="00CA32DE">
      <w:pPr>
        <w:rPr>
          <w:rFonts w:cs="Arial"/>
          <w:sz w:val="24"/>
          <w:szCs w:val="24"/>
        </w:rPr>
      </w:pPr>
      <w:r w:rsidRPr="008A10B7">
        <w:rPr>
          <w:rFonts w:cs="Arial"/>
          <w:sz w:val="24"/>
          <w:szCs w:val="24"/>
        </w:rPr>
        <w:t xml:space="preserve">Trustee </w:t>
      </w:r>
      <w:r w:rsidR="008014FE">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8014FE">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6A0910">
        <w:rPr>
          <w:rFonts w:cs="Arial"/>
          <w:sz w:val="24"/>
          <w:szCs w:val="24"/>
        </w:rPr>
        <w:t>18</w:t>
      </w:r>
      <w:r w:rsidR="00A906BA">
        <w:rPr>
          <w:rFonts w:cs="Arial"/>
          <w:sz w:val="24"/>
          <w:szCs w:val="24"/>
        </w:rPr>
        <w:t>,</w:t>
      </w:r>
      <w:r w:rsidR="003D4452">
        <w:rPr>
          <w:rFonts w:cs="Arial"/>
          <w:sz w:val="24"/>
          <w:szCs w:val="24"/>
        </w:rPr>
        <w:t xml:space="preserve"> </w:t>
      </w:r>
      <w:r w:rsidR="008014FE">
        <w:rPr>
          <w:rFonts w:cs="Arial"/>
          <w:sz w:val="24"/>
          <w:szCs w:val="24"/>
        </w:rPr>
        <w:t xml:space="preserve">February </w:t>
      </w:r>
      <w:r w:rsidR="006A0910">
        <w:rPr>
          <w:rFonts w:cs="Arial"/>
          <w:sz w:val="24"/>
          <w:szCs w:val="24"/>
        </w:rPr>
        <w:t>24</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5E53DB9A" w:rsidR="005F7AF1" w:rsidRPr="008A10B7" w:rsidRDefault="000433F3" w:rsidP="001C3232">
            <w:pPr>
              <w:jc w:val="center"/>
              <w:rPr>
                <w:sz w:val="24"/>
                <w:szCs w:val="24"/>
              </w:rPr>
            </w:pPr>
            <w:r>
              <w:rPr>
                <w:sz w:val="24"/>
                <w:szCs w:val="24"/>
              </w:rPr>
              <w:t>$</w:t>
            </w:r>
            <w:r w:rsidR="006A0910">
              <w:rPr>
                <w:sz w:val="24"/>
                <w:szCs w:val="24"/>
              </w:rPr>
              <w:t>55,048.22</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6419144" w:rsidR="005F7AF1" w:rsidRPr="008A10B7" w:rsidRDefault="005F7AF1" w:rsidP="00FF7819">
            <w:pPr>
              <w:jc w:val="center"/>
              <w:rPr>
                <w:sz w:val="24"/>
                <w:szCs w:val="24"/>
              </w:rPr>
            </w:pPr>
            <w:r w:rsidRPr="008A10B7">
              <w:rPr>
                <w:sz w:val="24"/>
                <w:szCs w:val="24"/>
              </w:rPr>
              <w:t>$</w:t>
            </w:r>
            <w:r w:rsidR="006A0910">
              <w:rPr>
                <w:sz w:val="24"/>
                <w:szCs w:val="24"/>
              </w:rPr>
              <w:t>8,407.08</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2EA3515E" w:rsidR="005F7AF1" w:rsidRPr="008A10B7" w:rsidRDefault="001C5EF1" w:rsidP="00AA1E64">
            <w:pPr>
              <w:jc w:val="center"/>
              <w:rPr>
                <w:sz w:val="24"/>
                <w:szCs w:val="24"/>
              </w:rPr>
            </w:pPr>
            <w:r w:rsidRPr="008A10B7">
              <w:rPr>
                <w:sz w:val="24"/>
                <w:szCs w:val="24"/>
              </w:rPr>
              <w:t>$</w:t>
            </w:r>
            <w:r w:rsidR="006A0910">
              <w:rPr>
                <w:sz w:val="24"/>
                <w:szCs w:val="24"/>
              </w:rPr>
              <w:t>9,593.49</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293EF69F" w:rsidR="005F7AF1" w:rsidRPr="008A10B7" w:rsidRDefault="006976E1" w:rsidP="005658FD">
            <w:pPr>
              <w:rPr>
                <w:sz w:val="24"/>
                <w:szCs w:val="24"/>
              </w:rPr>
            </w:pPr>
            <w:r>
              <w:rPr>
                <w:sz w:val="24"/>
                <w:szCs w:val="24"/>
              </w:rPr>
              <w:t xml:space="preserve">                               $</w:t>
            </w:r>
            <w:r w:rsidR="006A0910">
              <w:rPr>
                <w:sz w:val="24"/>
                <w:szCs w:val="24"/>
              </w:rPr>
              <w:t>20.00</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6A2B0807" w:rsidR="005F7AF1" w:rsidRPr="008A10B7" w:rsidRDefault="006976E1" w:rsidP="006976E1">
            <w:pPr>
              <w:rPr>
                <w:sz w:val="24"/>
                <w:szCs w:val="24"/>
              </w:rPr>
            </w:pPr>
            <w:r>
              <w:rPr>
                <w:sz w:val="24"/>
                <w:szCs w:val="24"/>
              </w:rPr>
              <w:t xml:space="preserve">                               </w:t>
            </w:r>
            <w:r w:rsidR="00BF6272">
              <w:rPr>
                <w:sz w:val="24"/>
                <w:szCs w:val="24"/>
              </w:rPr>
              <w:t>$</w:t>
            </w:r>
            <w:r w:rsidR="006A0910">
              <w:rPr>
                <w:sz w:val="24"/>
                <w:szCs w:val="24"/>
              </w:rPr>
              <w:t>1,976.50</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20A6A9DC" w:rsidR="005F7AF1" w:rsidRPr="008A10B7" w:rsidRDefault="005F7AF1" w:rsidP="008A10B7">
            <w:pPr>
              <w:jc w:val="cente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0E674185" w:rsidR="005F7AF1" w:rsidRPr="00DE0ECE" w:rsidRDefault="00DE0ECE" w:rsidP="001C3232">
            <w:pPr>
              <w:jc w:val="center"/>
              <w:rPr>
                <w:b/>
                <w:bCs/>
                <w:sz w:val="24"/>
                <w:szCs w:val="24"/>
              </w:rPr>
            </w:pPr>
            <w:r w:rsidRPr="00DE0ECE">
              <w:rPr>
                <w:b/>
                <w:bCs/>
                <w:sz w:val="24"/>
                <w:szCs w:val="24"/>
              </w:rPr>
              <w:t>$</w:t>
            </w:r>
            <w:r w:rsidR="006A0910">
              <w:rPr>
                <w:b/>
                <w:bCs/>
                <w:sz w:val="24"/>
                <w:szCs w:val="24"/>
              </w:rPr>
              <w:t>75,045.29</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351FA291" w:rsidR="00BF6272" w:rsidRDefault="00097FE0" w:rsidP="001C5EF1">
      <w:pPr>
        <w:rPr>
          <w:sz w:val="24"/>
          <w:szCs w:val="24"/>
        </w:rPr>
      </w:pPr>
      <w:r>
        <w:rPr>
          <w:sz w:val="24"/>
          <w:szCs w:val="24"/>
        </w:rPr>
        <w:t xml:space="preserve">Trustee </w:t>
      </w:r>
      <w:r w:rsidR="00600A45">
        <w:rPr>
          <w:sz w:val="24"/>
          <w:szCs w:val="24"/>
        </w:rPr>
        <w:t>MacPherson</w:t>
      </w:r>
      <w:r>
        <w:rPr>
          <w:sz w:val="24"/>
          <w:szCs w:val="24"/>
        </w:rPr>
        <w:t xml:space="preserve"> </w:t>
      </w:r>
      <w:proofErr w:type="gramStart"/>
      <w:r>
        <w:rPr>
          <w:sz w:val="24"/>
          <w:szCs w:val="24"/>
        </w:rPr>
        <w:t>moved,</w:t>
      </w:r>
      <w:proofErr w:type="gramEnd"/>
      <w:r>
        <w:rPr>
          <w:sz w:val="24"/>
          <w:szCs w:val="24"/>
        </w:rPr>
        <w:t xml:space="preserve"> Trustee </w:t>
      </w:r>
      <w:r w:rsidR="00600A45">
        <w:rPr>
          <w:sz w:val="24"/>
          <w:szCs w:val="24"/>
        </w:rPr>
        <w:t>Crawford</w:t>
      </w:r>
      <w:r>
        <w:rPr>
          <w:sz w:val="24"/>
          <w:szCs w:val="24"/>
        </w:rPr>
        <w:t xml:space="preserve"> seconded the motion to go into executive session</w:t>
      </w:r>
      <w:r w:rsidR="00360AC2">
        <w:rPr>
          <w:sz w:val="24"/>
          <w:szCs w:val="24"/>
        </w:rPr>
        <w:t xml:space="preserve"> at </w:t>
      </w:r>
      <w:r w:rsidR="00600A45">
        <w:rPr>
          <w:sz w:val="24"/>
          <w:szCs w:val="24"/>
        </w:rPr>
        <w:t>7:45</w:t>
      </w:r>
      <w:r w:rsidR="000E3DA5">
        <w:rPr>
          <w:sz w:val="24"/>
          <w:szCs w:val="24"/>
        </w:rPr>
        <w:t>pm</w:t>
      </w:r>
      <w:r w:rsidR="00360AC2">
        <w:rPr>
          <w:sz w:val="24"/>
          <w:szCs w:val="24"/>
        </w:rPr>
        <w:t xml:space="preserve"> to discuss </w:t>
      </w:r>
      <w:r w:rsidR="008014FE">
        <w:rPr>
          <w:sz w:val="24"/>
          <w:szCs w:val="24"/>
        </w:rPr>
        <w:t>Real Estate</w:t>
      </w:r>
      <w:r w:rsidR="000E3DA5">
        <w:rPr>
          <w:sz w:val="24"/>
          <w:szCs w:val="24"/>
        </w:rPr>
        <w:t>. Full Board</w:t>
      </w:r>
      <w:r w:rsidR="008014FE">
        <w:rPr>
          <w:sz w:val="24"/>
          <w:szCs w:val="24"/>
        </w:rPr>
        <w:t>,</w:t>
      </w:r>
      <w:r w:rsidR="000E3DA5">
        <w:rPr>
          <w:sz w:val="24"/>
          <w:szCs w:val="24"/>
        </w:rPr>
        <w:t xml:space="preserve"> Clerk/Treasurer invited to stay</w:t>
      </w:r>
      <w:r w:rsidR="00360AC2">
        <w:rPr>
          <w:sz w:val="24"/>
          <w:szCs w:val="24"/>
        </w:rPr>
        <w:t>.  All Ayes, Carried.</w:t>
      </w:r>
    </w:p>
    <w:p w14:paraId="7C5F0E10" w14:textId="5C130375" w:rsidR="003F2D88" w:rsidRDefault="003F2D88" w:rsidP="001C5EF1">
      <w:pPr>
        <w:rPr>
          <w:sz w:val="24"/>
          <w:szCs w:val="24"/>
        </w:rPr>
      </w:pPr>
    </w:p>
    <w:p w14:paraId="006314D9" w14:textId="196EECCB" w:rsidR="00A10071" w:rsidRDefault="00232660" w:rsidP="001C5EF1">
      <w:pPr>
        <w:rPr>
          <w:sz w:val="24"/>
          <w:szCs w:val="24"/>
        </w:rPr>
      </w:pPr>
      <w:r>
        <w:rPr>
          <w:sz w:val="24"/>
          <w:szCs w:val="24"/>
        </w:rPr>
        <w:t>Deputy Mayor</w:t>
      </w:r>
      <w:r w:rsidR="00A10071">
        <w:rPr>
          <w:sz w:val="24"/>
          <w:szCs w:val="24"/>
        </w:rPr>
        <w:t xml:space="preserve"> </w:t>
      </w:r>
      <w:r w:rsidR="008014FE">
        <w:rPr>
          <w:sz w:val="24"/>
          <w:szCs w:val="24"/>
        </w:rPr>
        <w:t>Tartaglia</w:t>
      </w:r>
      <w:r w:rsidR="00A10071">
        <w:rPr>
          <w:sz w:val="24"/>
          <w:szCs w:val="24"/>
        </w:rPr>
        <w:t xml:space="preserve"> moved, Trustee </w:t>
      </w:r>
      <w:r>
        <w:rPr>
          <w:sz w:val="24"/>
          <w:szCs w:val="24"/>
        </w:rPr>
        <w:t>MacPherson</w:t>
      </w:r>
      <w:r w:rsidR="00A10071">
        <w:rPr>
          <w:sz w:val="24"/>
          <w:szCs w:val="24"/>
        </w:rPr>
        <w:t xml:space="preserve"> seconded the motion to </w:t>
      </w:r>
      <w:r w:rsidR="00360AC2">
        <w:rPr>
          <w:sz w:val="24"/>
          <w:szCs w:val="24"/>
        </w:rPr>
        <w:t xml:space="preserve">leave executive session and return to regular session at </w:t>
      </w:r>
      <w:r>
        <w:rPr>
          <w:sz w:val="24"/>
          <w:szCs w:val="24"/>
        </w:rPr>
        <w:t>8:19</w:t>
      </w:r>
      <w:r w:rsidR="008014FE">
        <w:rPr>
          <w:sz w:val="24"/>
          <w:szCs w:val="24"/>
        </w:rPr>
        <w:t>pm</w:t>
      </w:r>
      <w:r w:rsidR="00A10071">
        <w:rPr>
          <w:sz w:val="24"/>
          <w:szCs w:val="24"/>
        </w:rPr>
        <w:t>.    All Ayes, Carried.</w:t>
      </w:r>
    </w:p>
    <w:p w14:paraId="115A60E1" w14:textId="53435182" w:rsidR="008014FE" w:rsidRDefault="008014FE" w:rsidP="001C5EF1">
      <w:pPr>
        <w:rPr>
          <w:sz w:val="24"/>
          <w:szCs w:val="24"/>
        </w:rPr>
      </w:pPr>
    </w:p>
    <w:p w14:paraId="26782A95" w14:textId="0B997488" w:rsidR="00360AC2" w:rsidRDefault="00360AC2" w:rsidP="005F7AF1">
      <w:r>
        <w:t xml:space="preserve">Trustee </w:t>
      </w:r>
      <w:r w:rsidR="00232660">
        <w:t>Crawford</w:t>
      </w:r>
      <w:r>
        <w:t xml:space="preserve"> moved, Trustee </w:t>
      </w:r>
      <w:r w:rsidR="00232660">
        <w:t>MacPherson</w:t>
      </w:r>
      <w:r>
        <w:t xml:space="preserve"> seconded the motion to adjourn the meeting at </w:t>
      </w:r>
      <w:r w:rsidR="00232660">
        <w:t>8:20</w:t>
      </w:r>
      <w:bookmarkStart w:id="0" w:name="_GoBack"/>
      <w:bookmarkEnd w:id="0"/>
      <w:r w:rsidR="008014FE">
        <w:t>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59E64052" w:rsidR="00AE27C5" w:rsidRDefault="00AE27C5" w:rsidP="008340C6">
    <w:pPr>
      <w:pStyle w:val="Header"/>
    </w:pPr>
    <w:r>
      <w:t>BOARD MEETING</w:t>
    </w:r>
    <w:r>
      <w:tab/>
      <w:t>MINUTES</w:t>
    </w:r>
    <w:r>
      <w:tab/>
    </w:r>
    <w:r w:rsidR="00FA3358">
      <w:t xml:space="preserve">February </w:t>
    </w:r>
    <w:r w:rsidR="00902647">
      <w:t>24</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0"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9"/>
  </w:num>
  <w:num w:numId="3">
    <w:abstractNumId w:val="1"/>
  </w:num>
  <w:num w:numId="4">
    <w:abstractNumId w:val="10"/>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0A45"/>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0910"/>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0D0"/>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3358"/>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15D9"/>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2117-ADF2-4921-A70D-5CB87E26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3</cp:revision>
  <cp:lastPrinted>2019-03-22T14:58:00Z</cp:lastPrinted>
  <dcterms:created xsi:type="dcterms:W3CDTF">2020-03-02T18:13:00Z</dcterms:created>
  <dcterms:modified xsi:type="dcterms:W3CDTF">2020-03-03T15:23:00Z</dcterms:modified>
</cp:coreProperties>
</file>